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E23F" w14:textId="47E021D2" w:rsidR="007E2EF4" w:rsidRPr="00AB6F18" w:rsidRDefault="006715C8" w:rsidP="00C703A9">
      <w:pPr>
        <w:spacing w:before="100" w:beforeAutospacing="1"/>
        <w:jc w:val="center"/>
        <w:rPr>
          <w:rFonts w:ascii="Helvetica" w:eastAsia="Times New Roman" w:hAnsi="Helvetica" w:cs="Helvetica"/>
          <w:i/>
          <w:iCs/>
          <w:color w:val="000000"/>
          <w:sz w:val="23"/>
          <w:szCs w:val="23"/>
        </w:rPr>
      </w:pPr>
      <w:r w:rsidRPr="006715C8">
        <w:rPr>
          <w:noProof/>
        </w:rPr>
        <w:drawing>
          <wp:inline distT="0" distB="0" distL="0" distR="0" wp14:anchorId="3FEFB7F6" wp14:editId="36281729">
            <wp:extent cx="2266572" cy="12954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5" b="21929"/>
                    <a:stretch/>
                  </pic:blipFill>
                  <pic:spPr bwMode="auto">
                    <a:xfrm>
                      <a:off x="0" y="0"/>
                      <a:ext cx="2273329" cy="129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72815" w14:textId="77777777" w:rsidR="00254DC6" w:rsidRPr="00E908DB" w:rsidRDefault="00254DC6" w:rsidP="00254DC6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GB"/>
        </w:rPr>
      </w:pPr>
    </w:p>
    <w:p w14:paraId="6ECA1238" w14:textId="201AED56" w:rsidR="00D069CA" w:rsidRPr="00E908DB" w:rsidRDefault="00D069CA" w:rsidP="00C44089">
      <w:pPr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GB"/>
        </w:rPr>
      </w:pPr>
      <w:r w:rsidRPr="00E908D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GB"/>
        </w:rPr>
        <w:t xml:space="preserve">Pharmintech </w:t>
      </w:r>
      <w:r w:rsidR="005B157E" w:rsidRPr="00E908D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GB"/>
        </w:rPr>
        <w:t>and</w:t>
      </w:r>
      <w:r w:rsidRPr="00E908D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GB"/>
        </w:rPr>
        <w:t xml:space="preserve"> IPACK-IMA </w:t>
      </w:r>
      <w:r w:rsidR="005B157E" w:rsidRPr="00E908D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GB"/>
        </w:rPr>
        <w:t>together again in 2025</w:t>
      </w:r>
    </w:p>
    <w:p w14:paraId="04B1F2B6" w14:textId="014C1C58" w:rsidR="00ED09B4" w:rsidRPr="00E908DB" w:rsidRDefault="00DD618C" w:rsidP="00C44089">
      <w:pPr>
        <w:jc w:val="center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/>
        </w:rPr>
      </w:pPr>
      <w:r w:rsidRPr="00E908D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/>
        </w:rPr>
        <w:t>Renewal of</w:t>
      </w:r>
      <w:r w:rsidR="005B157E" w:rsidRPr="00E908D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/>
        </w:rPr>
        <w:t xml:space="preserve"> the agreement between </w:t>
      </w:r>
      <w:r w:rsidR="000E0121" w:rsidRPr="00E908D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/>
        </w:rPr>
        <w:t>Bologna Fiere</w:t>
      </w:r>
      <w:r w:rsidR="00D069CA" w:rsidRPr="00E908D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/>
        </w:rPr>
        <w:t xml:space="preserve"> </w:t>
      </w:r>
      <w:r w:rsidR="005B157E" w:rsidRPr="00E908D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/>
        </w:rPr>
        <w:t xml:space="preserve">and </w:t>
      </w:r>
      <w:r w:rsidR="000E0121" w:rsidRPr="00E908D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GB"/>
        </w:rPr>
        <w:t>Ipack Ima</w:t>
      </w:r>
    </w:p>
    <w:p w14:paraId="6435D479" w14:textId="77777777" w:rsidR="00C44089" w:rsidRPr="00E908DB" w:rsidRDefault="00C44089" w:rsidP="00C44089">
      <w:pPr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GB"/>
        </w:rPr>
      </w:pPr>
    </w:p>
    <w:p w14:paraId="30D17894" w14:textId="75C2E458" w:rsidR="000E0121" w:rsidRPr="00E908DB" w:rsidRDefault="00C44089" w:rsidP="00C44089">
      <w:pP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Milan</w:t>
      </w:r>
      <w:r w:rsidR="00955C57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, </w:t>
      </w:r>
      <w:r w:rsidR="00DC0070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2</w:t>
      </w:r>
      <w:r w:rsidR="00DC0070" w:rsidRPr="00DC0070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vertAlign w:val="superscript"/>
          <w:lang w:val="en-GB"/>
        </w:rPr>
        <w:t>nd</w:t>
      </w:r>
      <w:r w:rsidR="00DC0070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5B157E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August</w:t>
      </w:r>
      <w:r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2022</w:t>
      </w:r>
      <w:r w:rsidR="0036430F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- </w:t>
      </w:r>
      <w:r w:rsidR="005B157E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Wide audience success and quality of the technological offer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proposed by international companies with the most innovative solutions for</w:t>
      </w:r>
      <w:r w:rsidR="00264B0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the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life sciences</w:t>
      </w:r>
      <w:r w:rsidR="00264B0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industries</w:t>
      </w:r>
      <w:r w:rsidR="000E0121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: 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the last edition of </w:t>
      </w:r>
      <w:r w:rsidR="00631BD0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PHARMINTECH</w:t>
      </w:r>
      <w:r w:rsidR="00921D53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,</w:t>
      </w:r>
      <w:r w:rsidR="000E0121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39702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held</w:t>
      </w:r>
      <w:r w:rsidR="005D497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from</w:t>
      </w:r>
      <w:r w:rsidR="005D497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3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vertAlign w:val="superscript"/>
          <w:lang w:val="en-GB"/>
        </w:rPr>
        <w:t>rd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to </w:t>
      </w:r>
      <w:r w:rsidR="005F486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6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vertAlign w:val="superscript"/>
          <w:lang w:val="en-GB"/>
        </w:rPr>
        <w:t>th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May </w:t>
      </w:r>
      <w:r w:rsidR="005D497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2022 a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t</w:t>
      </w:r>
      <w:r w:rsidR="005D497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Fiera Milano</w:t>
      </w:r>
      <w:r w:rsidR="00921D53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,</w:t>
      </w:r>
      <w:r w:rsidR="005F486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ha</w:t>
      </w:r>
      <w:r w:rsidR="005B157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s overcome </w:t>
      </w:r>
      <w:r w:rsidR="00DD618C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the expectations of exhibitors and operators and</w:t>
      </w:r>
      <w:r w:rsidR="005F486E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5F486E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Gruppo Bologna Fiere</w:t>
      </w:r>
      <w:r w:rsidR="00E15929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DD618C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and</w:t>
      </w:r>
      <w:r w:rsidR="00E15929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E15929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Ipack Ima </w:t>
      </w:r>
      <w:r w:rsidR="0017747B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Srl</w:t>
      </w:r>
      <w:r w:rsidR="00E36A95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, </w:t>
      </w:r>
      <w:r w:rsidR="00DD618C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announce </w:t>
      </w:r>
      <w:r w:rsidR="00DD618C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the renewal of the agreement </w:t>
      </w:r>
      <w:r w:rsidR="00DD618C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for the next two editions</w:t>
      </w:r>
      <w:r w:rsidR="0017747B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.</w:t>
      </w:r>
    </w:p>
    <w:p w14:paraId="00711CD5" w14:textId="0E6BC3D1" w:rsidR="00D803F2" w:rsidRPr="00E908DB" w:rsidRDefault="00D803F2" w:rsidP="00C44089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</w:pPr>
    </w:p>
    <w:p w14:paraId="0F8563C1" w14:textId="77777777" w:rsidR="00DD618C" w:rsidRPr="00E908DB" w:rsidRDefault="00DD618C" w:rsidP="00FF201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Therefore, the fruitful collaboration 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will re-propose the course of PHARMINTECH within the scope of IPACK-IMA, scheduled in Milan from 27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to 30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May 2025</w:t>
      </w:r>
      <w:r w:rsidR="00E15929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. </w:t>
      </w:r>
      <w:r w:rsidR="00E36A95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5743D163" w14:textId="094D9AAA" w:rsidR="00D803F2" w:rsidRPr="00E908DB" w:rsidRDefault="00E15929" w:rsidP="00FF201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</w:pP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C</w:t>
      </w:r>
      <w:r w:rsidR="00E36A95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on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f</w:t>
      </w:r>
      <w:r w:rsidR="00DD618C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irmed </w:t>
      </w:r>
      <w:r w:rsidR="00F37926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a</w:t>
      </w:r>
      <w:r w:rsidR="00DD618C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lso the role of Ipack Ima Srl as manager of the organizational secretariat of the event, thanks to the agreement that marked an innovation in the European exhibition scene.</w:t>
      </w:r>
      <w:r w:rsidR="00F37926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</w:p>
    <w:p w14:paraId="430159B4" w14:textId="77777777" w:rsidR="000E0121" w:rsidRPr="00E908DB" w:rsidRDefault="000E0121" w:rsidP="00C44089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</w:pPr>
    </w:p>
    <w:p w14:paraId="33F5E1B2" w14:textId="4B49871D" w:rsidR="00694418" w:rsidRPr="00E908DB" w:rsidRDefault="00694418" w:rsidP="00A4246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</w:pPr>
      <w:r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“</w:t>
      </w:r>
      <w:r w:rsidR="00DD618C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We are fully satisfied with this "test edition" which has given really interesting results in perspective and we are excited we can give continuity to this synergy.</w:t>
      </w:r>
      <w:r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” 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- </w:t>
      </w:r>
      <w:r w:rsidR="00A1394B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states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Antonio Bruzzone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A1394B" w:rsidRPr="00E908DB">
        <w:rPr>
          <w:rFonts w:cstheme="minorHAnsi"/>
          <w:b/>
          <w:bCs/>
          <w:sz w:val="24"/>
          <w:szCs w:val="24"/>
          <w:lang w:val="en-GB"/>
        </w:rPr>
        <w:t xml:space="preserve">General </w:t>
      </w:r>
      <w:r w:rsidR="00E908DB" w:rsidRPr="00E908DB">
        <w:rPr>
          <w:rFonts w:cstheme="minorHAnsi"/>
          <w:b/>
          <w:bCs/>
          <w:sz w:val="24"/>
          <w:szCs w:val="24"/>
          <w:lang w:val="en-GB"/>
        </w:rPr>
        <w:t>Director</w:t>
      </w:r>
      <w:r w:rsidR="00A1394B" w:rsidRPr="00E908DB">
        <w:rPr>
          <w:rFonts w:cstheme="minorHAnsi"/>
          <w:b/>
          <w:bCs/>
          <w:sz w:val="24"/>
          <w:szCs w:val="24"/>
          <w:lang w:val="en-GB"/>
        </w:rPr>
        <w:t xml:space="preserve"> of</w:t>
      </w:r>
      <w:r w:rsidRPr="00E908DB">
        <w:rPr>
          <w:rFonts w:cstheme="minorHAnsi"/>
          <w:b/>
          <w:bCs/>
          <w:sz w:val="24"/>
          <w:szCs w:val="24"/>
          <w:lang w:val="en-GB"/>
        </w:rPr>
        <w:t xml:space="preserve"> BolognaFiere. “</w:t>
      </w:r>
      <w:r w:rsidR="0063157D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PHARMINTECH </w:t>
      </w:r>
      <w:r w:rsidR="00A1394B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confirmed itself as a great opportunity of discussion between technology suppliers and operators of the chemical-pharmaceutical world</w:t>
      </w:r>
      <w:r w:rsidR="0063157D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,</w:t>
      </w:r>
      <w:r w:rsidR="00A1394B" w:rsidRPr="00E908DB">
        <w:rPr>
          <w:lang w:val="en-GB"/>
        </w:rPr>
        <w:t xml:space="preserve"> </w:t>
      </w:r>
      <w:r w:rsidR="00A1394B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as well as a hub for innovation in a sector that fits well into the context of IPACK-IMA</w:t>
      </w:r>
      <w:r w:rsidR="00301584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”</w:t>
      </w:r>
      <w:r w:rsidR="005E63E3" w:rsidRP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GB"/>
        </w:rPr>
        <w:t>.</w:t>
      </w:r>
    </w:p>
    <w:p w14:paraId="2E19BF29" w14:textId="77777777" w:rsidR="00955C57" w:rsidRPr="00A1394B" w:rsidRDefault="00955C57" w:rsidP="00C44089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</w:p>
    <w:p w14:paraId="05E5DCEC" w14:textId="16F561D2" w:rsidR="00F1256B" w:rsidRPr="00A1394B" w:rsidRDefault="00955C57" w:rsidP="00947488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</w:pPr>
      <w:r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A</w:t>
      </w:r>
      <w:r w:rsidR="00A1394B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s a statement of the success, the</w:t>
      </w:r>
      <w:r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A1394B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last edition data</w:t>
      </w:r>
      <w:r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: </w:t>
      </w:r>
      <w:r w:rsidR="00561FE8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287 e</w:t>
      </w:r>
      <w:r w:rsidR="00A1394B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xhibitors</w:t>
      </w:r>
      <w:r w:rsidR="004C48F9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,</w:t>
      </w:r>
      <w:r w:rsidR="00561FE8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A1394B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of which</w:t>
      </w:r>
      <w:r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31% </w:t>
      </w:r>
      <w:r w:rsidR="00A1394B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foreign from</w:t>
      </w:r>
      <w:r w:rsidR="00561FE8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27 </w:t>
      </w:r>
      <w:r w:rsidR="00A1394B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countries</w:t>
      </w:r>
      <w:r w:rsidR="004C48F9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,</w:t>
      </w:r>
      <w:r w:rsidR="00561FE8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showcased advances technologies </w:t>
      </w:r>
      <w:r w:rsidR="00561FE8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in </w:t>
      </w:r>
      <w:r w:rsid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the </w:t>
      </w:r>
      <w:r w:rsidR="00561FE8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packaging </w:t>
      </w:r>
      <w:r w:rsid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and</w:t>
      </w:r>
      <w:r w:rsidR="00561FE8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processing </w:t>
      </w:r>
      <w:r w:rsid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field for the </w:t>
      </w:r>
      <w:r w:rsidR="00E908DB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chemic</w:t>
      </w:r>
      <w:r w:rsid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al</w:t>
      </w:r>
      <w:r w:rsidR="005A1866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-</w:t>
      </w:r>
      <w:r w:rsid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pharma sector</w:t>
      </w:r>
      <w:r w:rsidR="00561FE8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to </w:t>
      </w:r>
      <w:r w:rsidR="00ED0EBA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a</w:t>
      </w:r>
      <w:r w:rsid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n audience of </w:t>
      </w:r>
      <w:r w:rsidR="005A1866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8.733 </w:t>
      </w:r>
      <w:r w:rsid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specialized operators from</w:t>
      </w:r>
      <w:r w:rsidR="005A1866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47 </w:t>
      </w:r>
      <w:r w:rsidR="00B34C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foreign</w:t>
      </w:r>
      <w:r w:rsid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countries</w:t>
      </w:r>
      <w:r w:rsidR="005A1866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, </w:t>
      </w:r>
      <w:r w:rsidR="00B34C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up </w:t>
      </w:r>
      <w:r w:rsidR="004429E7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37</w:t>
      </w:r>
      <w:r w:rsidR="005A1866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%</w:t>
      </w:r>
      <w:r w:rsidR="004429E7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B34C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>compared to the past edition</w:t>
      </w:r>
      <w:r w:rsidR="005A1866" w:rsidRPr="00A1394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.  </w:t>
      </w:r>
      <w:r w:rsidR="00561FE8" w:rsidRPr="00A1394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</w:p>
    <w:p w14:paraId="157E433C" w14:textId="77777777" w:rsidR="00F1256B" w:rsidRPr="00DC0070" w:rsidRDefault="00F1256B" w:rsidP="00947488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</w:p>
    <w:p w14:paraId="2DEB30F2" w14:textId="3EB133EA" w:rsidR="002F6A4D" w:rsidRPr="00B34CD5" w:rsidRDefault="002F6A4D" w:rsidP="008D7DB3">
      <w:pPr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</w:pP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“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I thank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Bologna Fiere 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for the trust placed in 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Ipack</w:t>
      </w:r>
      <w:r w:rsidR="00183559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Ima 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with the renewal of this collaboration”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183559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– </w:t>
      </w:r>
      <w:r w:rsidR="00B34CD5" w:rsidRPr="00B34CD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declares</w:t>
      </w:r>
      <w:r w:rsidR="00183559" w:rsidRPr="00B34CD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183559" w:rsidRPr="00B34C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Valerio Soli </w:t>
      </w:r>
      <w:r w:rsidR="00B34CD5" w:rsidRPr="00B34C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President of </w:t>
      </w:r>
      <w:r w:rsidR="00183559" w:rsidRPr="00B34C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>Ipack Ima Srl</w:t>
      </w:r>
      <w:r w:rsidR="00183559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– 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“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thanks to which we can give continuity to an innovative exhibiting project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, 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that collects need</w:t>
      </w:r>
      <w:r w:rsidR="00264B0C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s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from exhibitors and visitors </w:t>
      </w:r>
      <w:r w:rsidR="00264B0C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belonging to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adjacent industrial sectors, </w:t>
      </w:r>
      <w:r w:rsidR="00264B0C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so 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able to create synergies and opportunit</w:t>
      </w:r>
      <w:r w:rsidR="00264B0C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ies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for the whole industry</w:t>
      </w:r>
      <w:r w:rsidR="008D7DB3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,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in </w:t>
      </w:r>
      <w:r w:rsidR="00B34CD5"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a</w:t>
      </w:r>
      <w:r w:rsid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unique sho</w:t>
      </w:r>
      <w:r w:rsidR="00E908D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w of international relevance.</w:t>
      </w:r>
      <w:r w:rsidRPr="00B34CD5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  <w:t>”</w:t>
      </w:r>
    </w:p>
    <w:p w14:paraId="6D5A11DB" w14:textId="77777777" w:rsidR="00A42463" w:rsidRPr="00B34CD5" w:rsidRDefault="00A42463" w:rsidP="00947488">
      <w:pPr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</w:pPr>
    </w:p>
    <w:p w14:paraId="584D9AF7" w14:textId="652D956F" w:rsidR="00081A83" w:rsidRPr="00E908DB" w:rsidRDefault="00E908DB" w:rsidP="00947488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>Technological innovation</w:t>
      </w:r>
      <w:r w:rsidR="00A42463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561FE8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>digit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>i</w:t>
      </w:r>
      <w:r w:rsidR="00561FE8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>za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>t</w:t>
      </w:r>
      <w:r w:rsidR="00561FE8"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>ion</w:t>
      </w:r>
      <w:r w:rsidRPr="00E908D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and sustainability 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therefore will meet again at IPACK-IMA and PHARMINTECH</w:t>
      </w:r>
      <w:r w:rsidR="00032DA4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, 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scheduled in </w:t>
      </w:r>
      <w:r w:rsidR="00032DA4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Fiera Milano</w:t>
      </w:r>
      <w:r w:rsidR="0076532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from </w:t>
      </w:r>
      <w:r w:rsidR="0076532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27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th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to </w:t>
      </w:r>
      <w:r w:rsidR="0076532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30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May</w:t>
      </w:r>
      <w:r w:rsidR="00DB74B7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2025</w:t>
      </w:r>
      <w:r w:rsidR="0076532A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,</w:t>
      </w:r>
      <w:r w:rsidR="00701883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in a unique context dedicated to the manufacturing industry and to specialization and technology transfer</w:t>
      </w:r>
      <w:r w:rsidR="00081A83" w:rsidRPr="00E908D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.</w:t>
      </w:r>
    </w:p>
    <w:p w14:paraId="0B189F17" w14:textId="77777777" w:rsidR="00F74A96" w:rsidRPr="00E908DB" w:rsidRDefault="00F74A96" w:rsidP="00F74A96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  <w:lang w:val="en-US"/>
        </w:rPr>
      </w:pPr>
    </w:p>
    <w:p w14:paraId="7CA6F895" w14:textId="51E91765" w:rsidR="00F74A96" w:rsidRPr="00E908DB" w:rsidRDefault="00F74A96" w:rsidP="00CD179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val="en-US"/>
        </w:rPr>
      </w:pPr>
    </w:p>
    <w:p w14:paraId="73D0AE6A" w14:textId="77777777" w:rsidR="00055367" w:rsidRPr="00E908DB" w:rsidRDefault="00055367" w:rsidP="00055367">
      <w:pPr>
        <w:spacing w:line="360" w:lineRule="auto"/>
        <w:jc w:val="both"/>
        <w:rPr>
          <w:rFonts w:eastAsia="Calibri" w:cstheme="majorHAnsi"/>
          <w:iCs/>
          <w:sz w:val="20"/>
          <w:szCs w:val="20"/>
          <w:lang w:val="en-US"/>
        </w:rPr>
      </w:pPr>
    </w:p>
    <w:p w14:paraId="27C01976" w14:textId="71C8547E" w:rsidR="00055367" w:rsidRPr="00DC0070" w:rsidRDefault="00E908DB" w:rsidP="00055367">
      <w:pPr>
        <w:spacing w:line="360" w:lineRule="auto"/>
        <w:jc w:val="both"/>
        <w:rPr>
          <w:rStyle w:val="Collegamentoipertestuale"/>
          <w:lang w:val="en-US"/>
        </w:rPr>
      </w:pPr>
      <w:r w:rsidRPr="00DC0070">
        <w:rPr>
          <w:rFonts w:eastAsia="Calibri" w:cstheme="majorHAnsi"/>
          <w:b/>
          <w:i/>
          <w:lang w:val="en-US"/>
        </w:rPr>
        <w:t>For infomation</w:t>
      </w:r>
      <w:r w:rsidR="00055367" w:rsidRPr="00DC0070">
        <w:rPr>
          <w:lang w:val="en-US"/>
        </w:rPr>
        <w:t>:</w:t>
      </w:r>
      <w:r w:rsidR="00055367" w:rsidRPr="00DC0070">
        <w:rPr>
          <w:rFonts w:eastAsia="Calibri" w:cstheme="majorHAnsi"/>
          <w:iCs/>
          <w:lang w:val="en-US"/>
        </w:rPr>
        <w:t xml:space="preserve"> </w:t>
      </w:r>
      <w:r w:rsidR="00055367" w:rsidRPr="00DC0070">
        <w:rPr>
          <w:lang w:val="en-US"/>
        </w:rPr>
        <w:t xml:space="preserve"> </w:t>
      </w:r>
      <w:hyperlink r:id="rId7" w:history="1">
        <w:r w:rsidR="006433AF" w:rsidRPr="006433AF">
          <w:rPr>
            <w:rStyle w:val="Collegamentoipertestuale"/>
            <w:lang w:val="en-US"/>
          </w:rPr>
          <w:t>press@ipackima.it</w:t>
        </w:r>
      </w:hyperlink>
      <w:r w:rsidR="006433AF" w:rsidRPr="006433AF">
        <w:rPr>
          <w:lang w:val="en-US"/>
        </w:rPr>
        <w:t xml:space="preserve"> </w:t>
      </w:r>
      <w:r w:rsidR="00055367" w:rsidRPr="00DC0070">
        <w:rPr>
          <w:rStyle w:val="Collegamentoipertestuale"/>
          <w:color w:val="auto"/>
          <w:lang w:val="en-US"/>
        </w:rPr>
        <w:t xml:space="preserve"> </w:t>
      </w:r>
    </w:p>
    <w:p w14:paraId="3089E48A" w14:textId="77777777" w:rsidR="005C1556" w:rsidRPr="00DC0070" w:rsidRDefault="005C1556" w:rsidP="00FE6F60">
      <w:pPr>
        <w:rPr>
          <w:lang w:val="en-US"/>
        </w:rPr>
      </w:pPr>
    </w:p>
    <w:sectPr w:rsidR="005C1556" w:rsidRPr="00DC0070" w:rsidSect="00C703A9">
      <w:footerReference w:type="default" r:id="rId8"/>
      <w:pgSz w:w="11906" w:h="16838"/>
      <w:pgMar w:top="794" w:right="1134" w:bottom="1134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8383" w14:textId="77777777" w:rsidR="0013427D" w:rsidRDefault="0013427D" w:rsidP="00AE2076">
      <w:r>
        <w:separator/>
      </w:r>
    </w:p>
  </w:endnote>
  <w:endnote w:type="continuationSeparator" w:id="0">
    <w:p w14:paraId="01ABDE0D" w14:textId="77777777" w:rsidR="0013427D" w:rsidRDefault="0013427D" w:rsidP="00AE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E0FE" w14:textId="10541304" w:rsidR="00AE2076" w:rsidRDefault="00AE2076">
    <w:pPr>
      <w:pStyle w:val="Pidipagina"/>
    </w:pPr>
    <w:r>
      <w:rPr>
        <w:noProof/>
      </w:rPr>
      <w:drawing>
        <wp:inline distT="0" distB="0" distL="0" distR="0" wp14:anchorId="046A4637" wp14:editId="7EB8A0CC">
          <wp:extent cx="6120130" cy="3625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5008" w14:textId="77777777" w:rsidR="0013427D" w:rsidRDefault="0013427D" w:rsidP="00AE2076">
      <w:r>
        <w:separator/>
      </w:r>
    </w:p>
  </w:footnote>
  <w:footnote w:type="continuationSeparator" w:id="0">
    <w:p w14:paraId="47A3748A" w14:textId="77777777" w:rsidR="0013427D" w:rsidRDefault="0013427D" w:rsidP="00AE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60"/>
    <w:rsid w:val="00003C40"/>
    <w:rsid w:val="00011319"/>
    <w:rsid w:val="00020086"/>
    <w:rsid w:val="00032DA4"/>
    <w:rsid w:val="00036661"/>
    <w:rsid w:val="00050777"/>
    <w:rsid w:val="00055367"/>
    <w:rsid w:val="00065904"/>
    <w:rsid w:val="00071833"/>
    <w:rsid w:val="00081A83"/>
    <w:rsid w:val="000871CC"/>
    <w:rsid w:val="00091200"/>
    <w:rsid w:val="000A1823"/>
    <w:rsid w:val="000D5768"/>
    <w:rsid w:val="000E0121"/>
    <w:rsid w:val="000E33EC"/>
    <w:rsid w:val="0011770F"/>
    <w:rsid w:val="0013017F"/>
    <w:rsid w:val="00130846"/>
    <w:rsid w:val="0013427D"/>
    <w:rsid w:val="00136A63"/>
    <w:rsid w:val="00143FC9"/>
    <w:rsid w:val="00166045"/>
    <w:rsid w:val="0017747B"/>
    <w:rsid w:val="00182B2B"/>
    <w:rsid w:val="00183559"/>
    <w:rsid w:val="001964EC"/>
    <w:rsid w:val="001A4448"/>
    <w:rsid w:val="001A753D"/>
    <w:rsid w:val="001E5D8C"/>
    <w:rsid w:val="001F193B"/>
    <w:rsid w:val="002042D5"/>
    <w:rsid w:val="0022698C"/>
    <w:rsid w:val="00230061"/>
    <w:rsid w:val="00234264"/>
    <w:rsid w:val="002379C1"/>
    <w:rsid w:val="00241CE6"/>
    <w:rsid w:val="00254DC6"/>
    <w:rsid w:val="0025558E"/>
    <w:rsid w:val="00264B0C"/>
    <w:rsid w:val="002B3C4A"/>
    <w:rsid w:val="002B3F1D"/>
    <w:rsid w:val="002B4046"/>
    <w:rsid w:val="002C4C55"/>
    <w:rsid w:val="002E3DBB"/>
    <w:rsid w:val="002E6C17"/>
    <w:rsid w:val="002F6A4D"/>
    <w:rsid w:val="002F799E"/>
    <w:rsid w:val="0030078B"/>
    <w:rsid w:val="00301584"/>
    <w:rsid w:val="00302185"/>
    <w:rsid w:val="003265CC"/>
    <w:rsid w:val="003301A3"/>
    <w:rsid w:val="00334F4F"/>
    <w:rsid w:val="003368E5"/>
    <w:rsid w:val="003435D5"/>
    <w:rsid w:val="00346535"/>
    <w:rsid w:val="00353BEC"/>
    <w:rsid w:val="0036430F"/>
    <w:rsid w:val="003878A4"/>
    <w:rsid w:val="00397020"/>
    <w:rsid w:val="003A4980"/>
    <w:rsid w:val="003B024E"/>
    <w:rsid w:val="003B4E2B"/>
    <w:rsid w:val="003D3840"/>
    <w:rsid w:val="003E0072"/>
    <w:rsid w:val="004103A0"/>
    <w:rsid w:val="00427FF7"/>
    <w:rsid w:val="004321BC"/>
    <w:rsid w:val="004429E7"/>
    <w:rsid w:val="00446361"/>
    <w:rsid w:val="00446F78"/>
    <w:rsid w:val="004861A4"/>
    <w:rsid w:val="004B2E14"/>
    <w:rsid w:val="004C48F9"/>
    <w:rsid w:val="004C77A7"/>
    <w:rsid w:val="004D124A"/>
    <w:rsid w:val="004E27BD"/>
    <w:rsid w:val="004E3138"/>
    <w:rsid w:val="004E5A57"/>
    <w:rsid w:val="004F7734"/>
    <w:rsid w:val="00544C3E"/>
    <w:rsid w:val="00556CED"/>
    <w:rsid w:val="00557FAF"/>
    <w:rsid w:val="00561FE8"/>
    <w:rsid w:val="0056295E"/>
    <w:rsid w:val="005716C8"/>
    <w:rsid w:val="00571CAD"/>
    <w:rsid w:val="0057455A"/>
    <w:rsid w:val="00574B25"/>
    <w:rsid w:val="00580D2B"/>
    <w:rsid w:val="00587A24"/>
    <w:rsid w:val="005A1866"/>
    <w:rsid w:val="005A39FF"/>
    <w:rsid w:val="005B157E"/>
    <w:rsid w:val="005B1DC8"/>
    <w:rsid w:val="005B54C8"/>
    <w:rsid w:val="005C1556"/>
    <w:rsid w:val="005C61C3"/>
    <w:rsid w:val="005D48C6"/>
    <w:rsid w:val="005D497A"/>
    <w:rsid w:val="005E63E3"/>
    <w:rsid w:val="005F1E65"/>
    <w:rsid w:val="005F486E"/>
    <w:rsid w:val="005F7CFD"/>
    <w:rsid w:val="00607172"/>
    <w:rsid w:val="0062531F"/>
    <w:rsid w:val="0062675C"/>
    <w:rsid w:val="0063157D"/>
    <w:rsid w:val="00631BD0"/>
    <w:rsid w:val="0063440D"/>
    <w:rsid w:val="006433AF"/>
    <w:rsid w:val="006469AA"/>
    <w:rsid w:val="006705ED"/>
    <w:rsid w:val="006715C8"/>
    <w:rsid w:val="00694418"/>
    <w:rsid w:val="006C1880"/>
    <w:rsid w:val="006D0ABE"/>
    <w:rsid w:val="006D0B1F"/>
    <w:rsid w:val="006E66A8"/>
    <w:rsid w:val="006F7015"/>
    <w:rsid w:val="00701883"/>
    <w:rsid w:val="00750362"/>
    <w:rsid w:val="0075158D"/>
    <w:rsid w:val="00751D83"/>
    <w:rsid w:val="00755DF1"/>
    <w:rsid w:val="007616E9"/>
    <w:rsid w:val="0076532A"/>
    <w:rsid w:val="0076659A"/>
    <w:rsid w:val="00775F2A"/>
    <w:rsid w:val="00777ADC"/>
    <w:rsid w:val="007A36D1"/>
    <w:rsid w:val="007A3AE2"/>
    <w:rsid w:val="007A6137"/>
    <w:rsid w:val="007B1DDF"/>
    <w:rsid w:val="007B5649"/>
    <w:rsid w:val="007B5C9D"/>
    <w:rsid w:val="007B7D3E"/>
    <w:rsid w:val="007D1E03"/>
    <w:rsid w:val="007D2E22"/>
    <w:rsid w:val="007D385D"/>
    <w:rsid w:val="007E03DE"/>
    <w:rsid w:val="007E2EF4"/>
    <w:rsid w:val="007F60FA"/>
    <w:rsid w:val="00807F61"/>
    <w:rsid w:val="00822E27"/>
    <w:rsid w:val="00847286"/>
    <w:rsid w:val="00861184"/>
    <w:rsid w:val="00862F7C"/>
    <w:rsid w:val="0086662E"/>
    <w:rsid w:val="00872173"/>
    <w:rsid w:val="00876386"/>
    <w:rsid w:val="008855DA"/>
    <w:rsid w:val="0089655F"/>
    <w:rsid w:val="008A65EA"/>
    <w:rsid w:val="008B1614"/>
    <w:rsid w:val="008D7DB3"/>
    <w:rsid w:val="008E25FE"/>
    <w:rsid w:val="008F6AFA"/>
    <w:rsid w:val="00902205"/>
    <w:rsid w:val="00903D5E"/>
    <w:rsid w:val="00906DD9"/>
    <w:rsid w:val="00910A22"/>
    <w:rsid w:val="009110CA"/>
    <w:rsid w:val="009142CB"/>
    <w:rsid w:val="00921D53"/>
    <w:rsid w:val="00927C4F"/>
    <w:rsid w:val="00933E21"/>
    <w:rsid w:val="00942BAA"/>
    <w:rsid w:val="00947488"/>
    <w:rsid w:val="00955700"/>
    <w:rsid w:val="00955C57"/>
    <w:rsid w:val="0095733A"/>
    <w:rsid w:val="009734D4"/>
    <w:rsid w:val="009A208F"/>
    <w:rsid w:val="009B3400"/>
    <w:rsid w:val="009C4E6D"/>
    <w:rsid w:val="009D4DA0"/>
    <w:rsid w:val="009E3F82"/>
    <w:rsid w:val="009F3408"/>
    <w:rsid w:val="009F726E"/>
    <w:rsid w:val="00A1394B"/>
    <w:rsid w:val="00A2329C"/>
    <w:rsid w:val="00A2646A"/>
    <w:rsid w:val="00A34947"/>
    <w:rsid w:val="00A42463"/>
    <w:rsid w:val="00A44D20"/>
    <w:rsid w:val="00A56FA8"/>
    <w:rsid w:val="00A77FC0"/>
    <w:rsid w:val="00AB6F18"/>
    <w:rsid w:val="00AC5EEF"/>
    <w:rsid w:val="00AC7CC6"/>
    <w:rsid w:val="00AE06E3"/>
    <w:rsid w:val="00AE1965"/>
    <w:rsid w:val="00AE2076"/>
    <w:rsid w:val="00AE3A13"/>
    <w:rsid w:val="00AE46CC"/>
    <w:rsid w:val="00B07968"/>
    <w:rsid w:val="00B13DA7"/>
    <w:rsid w:val="00B21835"/>
    <w:rsid w:val="00B332FE"/>
    <w:rsid w:val="00B34CD5"/>
    <w:rsid w:val="00B65501"/>
    <w:rsid w:val="00B87348"/>
    <w:rsid w:val="00B94C86"/>
    <w:rsid w:val="00BB0E9D"/>
    <w:rsid w:val="00BC3F2D"/>
    <w:rsid w:val="00BC658E"/>
    <w:rsid w:val="00BC7F80"/>
    <w:rsid w:val="00BE07DE"/>
    <w:rsid w:val="00BE4B5B"/>
    <w:rsid w:val="00BE6745"/>
    <w:rsid w:val="00BF114A"/>
    <w:rsid w:val="00BF7840"/>
    <w:rsid w:val="00C138F1"/>
    <w:rsid w:val="00C20DB8"/>
    <w:rsid w:val="00C31FE2"/>
    <w:rsid w:val="00C41692"/>
    <w:rsid w:val="00C41A86"/>
    <w:rsid w:val="00C422C8"/>
    <w:rsid w:val="00C44089"/>
    <w:rsid w:val="00C52FA1"/>
    <w:rsid w:val="00C553A3"/>
    <w:rsid w:val="00C66A65"/>
    <w:rsid w:val="00C703A9"/>
    <w:rsid w:val="00C72786"/>
    <w:rsid w:val="00CA5968"/>
    <w:rsid w:val="00CA6122"/>
    <w:rsid w:val="00CC024D"/>
    <w:rsid w:val="00CD179B"/>
    <w:rsid w:val="00CF229C"/>
    <w:rsid w:val="00D002FA"/>
    <w:rsid w:val="00D069CA"/>
    <w:rsid w:val="00D163F9"/>
    <w:rsid w:val="00D31C84"/>
    <w:rsid w:val="00D326C6"/>
    <w:rsid w:val="00D61A2D"/>
    <w:rsid w:val="00D63A5B"/>
    <w:rsid w:val="00D71AF3"/>
    <w:rsid w:val="00D77BDA"/>
    <w:rsid w:val="00D803F2"/>
    <w:rsid w:val="00D85524"/>
    <w:rsid w:val="00DB0AF8"/>
    <w:rsid w:val="00DB3DF1"/>
    <w:rsid w:val="00DB74B7"/>
    <w:rsid w:val="00DC0070"/>
    <w:rsid w:val="00DC53D3"/>
    <w:rsid w:val="00DD3334"/>
    <w:rsid w:val="00DD618C"/>
    <w:rsid w:val="00DE0869"/>
    <w:rsid w:val="00DE2EFF"/>
    <w:rsid w:val="00DE782F"/>
    <w:rsid w:val="00DE7D4B"/>
    <w:rsid w:val="00E11E69"/>
    <w:rsid w:val="00E15929"/>
    <w:rsid w:val="00E269C9"/>
    <w:rsid w:val="00E30DAE"/>
    <w:rsid w:val="00E3474C"/>
    <w:rsid w:val="00E36A95"/>
    <w:rsid w:val="00E41A33"/>
    <w:rsid w:val="00E621BE"/>
    <w:rsid w:val="00E766A7"/>
    <w:rsid w:val="00E908DB"/>
    <w:rsid w:val="00E9623F"/>
    <w:rsid w:val="00E976B4"/>
    <w:rsid w:val="00EA7BE6"/>
    <w:rsid w:val="00EB7622"/>
    <w:rsid w:val="00EC1CEC"/>
    <w:rsid w:val="00EC5F85"/>
    <w:rsid w:val="00ED04AE"/>
    <w:rsid w:val="00ED09B4"/>
    <w:rsid w:val="00ED0EBA"/>
    <w:rsid w:val="00ED24CF"/>
    <w:rsid w:val="00ED3EA3"/>
    <w:rsid w:val="00ED55EB"/>
    <w:rsid w:val="00EE17BB"/>
    <w:rsid w:val="00EE7748"/>
    <w:rsid w:val="00F1256B"/>
    <w:rsid w:val="00F37926"/>
    <w:rsid w:val="00F53F8F"/>
    <w:rsid w:val="00F6799E"/>
    <w:rsid w:val="00F74A96"/>
    <w:rsid w:val="00F75F0F"/>
    <w:rsid w:val="00F77697"/>
    <w:rsid w:val="00F903FD"/>
    <w:rsid w:val="00FA7F82"/>
    <w:rsid w:val="00FC67B8"/>
    <w:rsid w:val="00FD3FDC"/>
    <w:rsid w:val="00FE0A51"/>
    <w:rsid w:val="00FE6F60"/>
    <w:rsid w:val="00FF0328"/>
    <w:rsid w:val="00FF201C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18C9"/>
  <w15:chartTrackingRefBased/>
  <w15:docId w15:val="{141D6648-BA6F-48F0-ABDE-5D7F4633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F60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08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1D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E6F60"/>
    <w:rPr>
      <w:b/>
      <w:bCs/>
    </w:rPr>
  </w:style>
  <w:style w:type="paragraph" w:styleId="NormaleWeb">
    <w:name w:val="Normal (Web)"/>
    <w:basedOn w:val="Normale"/>
    <w:uiPriority w:val="99"/>
    <w:unhideWhenUsed/>
    <w:rsid w:val="00DB3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E20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2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076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076"/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5E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B6F18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08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1D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ess@ipacki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Costanza Candi</dc:creator>
  <cp:keywords/>
  <dc:description/>
  <cp:lastModifiedBy>Defendi Sara</cp:lastModifiedBy>
  <cp:revision>11</cp:revision>
  <dcterms:created xsi:type="dcterms:W3CDTF">2022-08-01T06:43:00Z</dcterms:created>
  <dcterms:modified xsi:type="dcterms:W3CDTF">2022-08-01T09:33:00Z</dcterms:modified>
</cp:coreProperties>
</file>